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F402" w14:textId="5C746CFE" w:rsidR="0096155E" w:rsidRPr="00FD44DF" w:rsidRDefault="0096155E" w:rsidP="0096155E">
      <w:pPr>
        <w:rPr>
          <w:sz w:val="48"/>
          <w:szCs w:val="48"/>
        </w:rPr>
      </w:pPr>
      <w:r w:rsidRPr="00B77F40">
        <w:rPr>
          <w:b/>
          <w:bCs/>
          <w:noProof/>
          <w:sz w:val="72"/>
          <w:szCs w:val="72"/>
        </w:rPr>
        <w:drawing>
          <wp:anchor distT="0" distB="0" distL="114300" distR="114300" simplePos="0" relativeHeight="251659264" behindDoc="0" locked="0" layoutInCell="1" allowOverlap="1" wp14:anchorId="44DB6F9E" wp14:editId="3155DC7D">
            <wp:simplePos x="0" y="0"/>
            <wp:positionH relativeFrom="margin">
              <wp:posOffset>-63500</wp:posOffset>
            </wp:positionH>
            <wp:positionV relativeFrom="paragraph">
              <wp:posOffset>-244475</wp:posOffset>
            </wp:positionV>
            <wp:extent cx="1248223" cy="1051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8223"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72"/>
          <w:szCs w:val="72"/>
        </w:rPr>
        <w:t xml:space="preserve">            </w:t>
      </w:r>
      <w:r>
        <w:rPr>
          <w:sz w:val="48"/>
          <w:szCs w:val="48"/>
        </w:rPr>
        <w:t xml:space="preserve">For WELL Groups </w:t>
      </w:r>
    </w:p>
    <w:p w14:paraId="43149F7B" w14:textId="77777777" w:rsidR="0096155E" w:rsidRDefault="0096155E" w:rsidP="0096155E"/>
    <w:p w14:paraId="093718B7" w14:textId="77777777" w:rsidR="0096155E" w:rsidRDefault="0096155E" w:rsidP="0096155E"/>
    <w:p w14:paraId="21BBCE98" w14:textId="587190F7" w:rsidR="0096155E" w:rsidRPr="00D63CC5" w:rsidRDefault="0096155E" w:rsidP="0096155E">
      <w:pPr>
        <w:spacing w:after="0"/>
        <w:rPr>
          <w:b/>
          <w:bCs/>
        </w:rPr>
      </w:pPr>
      <w:r w:rsidRPr="00D63CC5">
        <w:rPr>
          <w:b/>
          <w:bCs/>
        </w:rPr>
        <w:t xml:space="preserve">WELL </w:t>
      </w:r>
      <w:r w:rsidR="00D6668F">
        <w:rPr>
          <w:b/>
          <w:bCs/>
        </w:rPr>
        <w:t xml:space="preserve">CHANNELS AND COMMUNICATIONS </w:t>
      </w:r>
    </w:p>
    <w:p w14:paraId="3CF153D8" w14:textId="77777777" w:rsidR="0096155E" w:rsidRPr="00D63CC5" w:rsidRDefault="0096155E" w:rsidP="0096155E">
      <w:pPr>
        <w:pStyle w:val="ColorfulList-Accent11"/>
        <w:ind w:left="360"/>
        <w:jc w:val="both"/>
        <w:rPr>
          <w:b/>
          <w:bCs/>
          <w:sz w:val="22"/>
          <w:szCs w:val="22"/>
        </w:rPr>
      </w:pPr>
      <w:r w:rsidRPr="00D63CC5">
        <w:rPr>
          <w:b/>
          <w:bCs/>
          <w:sz w:val="22"/>
          <w:szCs w:val="22"/>
        </w:rPr>
        <w:tab/>
      </w:r>
    </w:p>
    <w:p w14:paraId="112A48E8" w14:textId="77777777" w:rsidR="0096155E" w:rsidRPr="00D63CC5" w:rsidRDefault="0096155E" w:rsidP="0096155E">
      <w:pPr>
        <w:pStyle w:val="ColorfulList-Accent11"/>
        <w:ind w:left="360"/>
        <w:jc w:val="both"/>
        <w:rPr>
          <w:rFonts w:asciiTheme="minorHAnsi" w:hAnsiTheme="minorHAnsi" w:cstheme="minorHAnsi"/>
          <w:sz w:val="22"/>
          <w:szCs w:val="22"/>
        </w:rPr>
      </w:pPr>
      <w:r w:rsidRPr="00D63CC5">
        <w:rPr>
          <w:rFonts w:asciiTheme="minorHAnsi" w:hAnsiTheme="minorHAnsi" w:cstheme="minorHAnsi"/>
          <w:sz w:val="22"/>
          <w:szCs w:val="22"/>
        </w:rPr>
        <w:t>Website</w:t>
      </w:r>
      <w:r w:rsidRPr="00D63CC5">
        <w:rPr>
          <w:rFonts w:asciiTheme="minorHAnsi" w:hAnsiTheme="minorHAnsi" w:cstheme="minorHAnsi"/>
          <w:sz w:val="22"/>
          <w:szCs w:val="22"/>
        </w:rPr>
        <w:tab/>
      </w:r>
      <w:r w:rsidRPr="00D63CC5">
        <w:rPr>
          <w:rFonts w:asciiTheme="minorHAnsi" w:hAnsiTheme="minorHAnsi" w:cstheme="minorHAnsi"/>
          <w:sz w:val="22"/>
          <w:szCs w:val="22"/>
        </w:rPr>
        <w:tab/>
      </w:r>
      <w:r w:rsidRPr="00D63CC5">
        <w:rPr>
          <w:rFonts w:asciiTheme="minorHAnsi" w:hAnsiTheme="minorHAnsi" w:cstheme="minorHAnsi"/>
          <w:i/>
          <w:iCs/>
          <w:sz w:val="22"/>
          <w:szCs w:val="22"/>
        </w:rPr>
        <w:t>thewelltraining.org</w:t>
      </w:r>
      <w:r w:rsidRPr="00D63CC5">
        <w:rPr>
          <w:rFonts w:asciiTheme="minorHAnsi" w:hAnsiTheme="minorHAnsi" w:cstheme="minorHAnsi"/>
          <w:sz w:val="22"/>
          <w:szCs w:val="22"/>
        </w:rPr>
        <w:t xml:space="preserve"> </w:t>
      </w:r>
    </w:p>
    <w:p w14:paraId="1E3BB20B" w14:textId="50E4C987" w:rsidR="0096155E" w:rsidRPr="00D63CC5" w:rsidRDefault="0096155E" w:rsidP="0096155E">
      <w:pPr>
        <w:pStyle w:val="ColorfulList-Accent11"/>
        <w:tabs>
          <w:tab w:val="left" w:pos="720"/>
        </w:tabs>
        <w:jc w:val="both"/>
        <w:rPr>
          <w:rFonts w:asciiTheme="minorHAnsi" w:hAnsiTheme="minorHAnsi" w:cstheme="minorHAnsi"/>
          <w:sz w:val="22"/>
          <w:szCs w:val="22"/>
        </w:rPr>
      </w:pPr>
      <w:r w:rsidRPr="00D63CC5">
        <w:rPr>
          <w:rFonts w:asciiTheme="minorHAnsi" w:hAnsiTheme="minorHAnsi" w:cstheme="minorHAnsi"/>
          <w:sz w:val="22"/>
          <w:szCs w:val="22"/>
        </w:rPr>
        <w:tab/>
      </w:r>
      <w:r w:rsidRPr="00D63CC5">
        <w:rPr>
          <w:rFonts w:asciiTheme="minorHAnsi" w:hAnsiTheme="minorHAnsi" w:cstheme="minorHAnsi"/>
          <w:sz w:val="22"/>
          <w:szCs w:val="22"/>
        </w:rPr>
        <w:tab/>
        <w:t>Calendar, weekly blog, info on trainings and conferences, contact us, and more</w:t>
      </w:r>
      <w:r w:rsidR="00D6668F">
        <w:rPr>
          <w:rFonts w:asciiTheme="minorHAnsi" w:hAnsiTheme="minorHAnsi" w:cstheme="minorHAnsi"/>
          <w:sz w:val="22"/>
          <w:szCs w:val="22"/>
        </w:rPr>
        <w:t>.</w:t>
      </w:r>
    </w:p>
    <w:p w14:paraId="732A0797" w14:textId="77777777" w:rsidR="0096155E" w:rsidRPr="00D63CC5" w:rsidRDefault="0096155E" w:rsidP="0096155E">
      <w:pPr>
        <w:pStyle w:val="ColorfulList-Accent11"/>
        <w:ind w:left="0"/>
        <w:jc w:val="both"/>
        <w:rPr>
          <w:rFonts w:asciiTheme="minorHAnsi" w:hAnsiTheme="minorHAnsi" w:cstheme="minorHAnsi"/>
          <w:sz w:val="22"/>
          <w:szCs w:val="22"/>
        </w:rPr>
      </w:pPr>
    </w:p>
    <w:p w14:paraId="2E722384" w14:textId="77777777" w:rsidR="0096155E" w:rsidRPr="00D63CC5" w:rsidRDefault="0096155E" w:rsidP="0096155E">
      <w:pPr>
        <w:pStyle w:val="ColorfulList-Accent11"/>
        <w:ind w:left="360"/>
        <w:jc w:val="both"/>
        <w:rPr>
          <w:rFonts w:asciiTheme="minorHAnsi" w:hAnsiTheme="minorHAnsi" w:cstheme="minorHAnsi"/>
          <w:i/>
          <w:sz w:val="22"/>
          <w:szCs w:val="22"/>
        </w:rPr>
      </w:pPr>
      <w:r w:rsidRPr="00D63CC5">
        <w:rPr>
          <w:rFonts w:asciiTheme="minorHAnsi" w:hAnsiTheme="minorHAnsi" w:cstheme="minorHAnsi"/>
          <w:sz w:val="22"/>
          <w:szCs w:val="22"/>
        </w:rPr>
        <w:t>Well-Mail</w:t>
      </w:r>
      <w:r w:rsidRPr="00D63CC5">
        <w:rPr>
          <w:rFonts w:asciiTheme="minorHAnsi" w:hAnsiTheme="minorHAnsi" w:cstheme="minorHAnsi"/>
          <w:sz w:val="22"/>
          <w:szCs w:val="22"/>
        </w:rPr>
        <w:tab/>
      </w:r>
      <w:r w:rsidRPr="00D63CC5">
        <w:rPr>
          <w:rFonts w:asciiTheme="minorHAnsi" w:hAnsiTheme="minorHAnsi" w:cstheme="minorHAnsi"/>
          <w:sz w:val="22"/>
          <w:szCs w:val="22"/>
        </w:rPr>
        <w:tab/>
      </w:r>
      <w:r w:rsidRPr="00D63CC5">
        <w:rPr>
          <w:rFonts w:asciiTheme="minorHAnsi" w:hAnsiTheme="minorHAnsi" w:cstheme="minorHAnsi"/>
          <w:i/>
          <w:iCs/>
          <w:sz w:val="22"/>
          <w:szCs w:val="22"/>
        </w:rPr>
        <w:t>T</w:t>
      </w:r>
      <w:r w:rsidRPr="00D63CC5">
        <w:rPr>
          <w:rFonts w:asciiTheme="minorHAnsi" w:hAnsiTheme="minorHAnsi" w:cstheme="minorHAnsi"/>
          <w:i/>
          <w:sz w:val="22"/>
          <w:szCs w:val="22"/>
        </w:rPr>
        <w:t xml:space="preserve">ext WELLMAIL to </w:t>
      </w:r>
      <w:r w:rsidRPr="00D63CC5">
        <w:rPr>
          <w:rFonts w:asciiTheme="minorHAnsi" w:eastAsia="Book Antiqua" w:hAnsiTheme="minorHAnsi" w:cstheme="minorHAnsi"/>
          <w:i/>
          <w:sz w:val="22"/>
          <w:szCs w:val="22"/>
        </w:rPr>
        <w:t>22828</w:t>
      </w:r>
    </w:p>
    <w:p w14:paraId="6BC95BF0" w14:textId="77777777" w:rsidR="0096155E" w:rsidRPr="00D63CC5" w:rsidRDefault="0096155E" w:rsidP="0096155E">
      <w:pPr>
        <w:pStyle w:val="ColorfulList-Accent11"/>
        <w:ind w:left="1440" w:firstLine="720"/>
        <w:jc w:val="both"/>
        <w:rPr>
          <w:rFonts w:asciiTheme="minorHAnsi" w:hAnsiTheme="minorHAnsi" w:cstheme="minorHAnsi"/>
          <w:sz w:val="22"/>
          <w:szCs w:val="22"/>
        </w:rPr>
      </w:pPr>
      <w:r w:rsidRPr="00D63CC5">
        <w:rPr>
          <w:rFonts w:asciiTheme="minorHAnsi" w:hAnsiTheme="minorHAnsi" w:cstheme="minorHAnsi"/>
          <w:sz w:val="22"/>
          <w:szCs w:val="22"/>
        </w:rPr>
        <w:t xml:space="preserve">A mostly weekly e-letter to keep you in the know about The Well. </w:t>
      </w:r>
    </w:p>
    <w:p w14:paraId="26D8EFFD" w14:textId="77777777" w:rsidR="0096155E" w:rsidRPr="00D63CC5" w:rsidRDefault="0096155E" w:rsidP="0096155E">
      <w:pPr>
        <w:pStyle w:val="ColorfulList-Accent11"/>
        <w:ind w:left="0"/>
        <w:jc w:val="both"/>
        <w:rPr>
          <w:rFonts w:asciiTheme="minorHAnsi" w:hAnsiTheme="minorHAnsi" w:cstheme="minorHAnsi"/>
          <w:sz w:val="22"/>
          <w:szCs w:val="22"/>
        </w:rPr>
      </w:pPr>
    </w:p>
    <w:p w14:paraId="6B7B82AB" w14:textId="3B7A5698" w:rsidR="0096155E" w:rsidRPr="00D63CC5" w:rsidRDefault="0096155E" w:rsidP="0096155E">
      <w:pPr>
        <w:spacing w:after="0"/>
        <w:ind w:left="360"/>
        <w:rPr>
          <w:rFonts w:cstheme="minorHAnsi"/>
        </w:rPr>
      </w:pPr>
      <w:r w:rsidRPr="00D63CC5">
        <w:rPr>
          <w:rFonts w:cstheme="minorHAnsi"/>
        </w:rPr>
        <w:t>FB Business</w:t>
      </w:r>
      <w:r w:rsidRPr="00D63CC5">
        <w:rPr>
          <w:rFonts w:cstheme="minorHAnsi"/>
        </w:rPr>
        <w:tab/>
      </w:r>
      <w:r w:rsidR="00C97A5B">
        <w:rPr>
          <w:rFonts w:cstheme="minorHAnsi"/>
        </w:rPr>
        <w:tab/>
      </w:r>
      <w:r w:rsidRPr="00D63CC5">
        <w:rPr>
          <w:rFonts w:cstheme="minorHAnsi"/>
          <w:i/>
          <w:iCs/>
        </w:rPr>
        <w:t>facebook.com/</w:t>
      </w:r>
      <w:proofErr w:type="spellStart"/>
      <w:r w:rsidRPr="00D63CC5">
        <w:rPr>
          <w:rFonts w:cstheme="minorHAnsi"/>
          <w:i/>
          <w:iCs/>
        </w:rPr>
        <w:t>thewelltraining</w:t>
      </w:r>
      <w:proofErr w:type="spellEnd"/>
    </w:p>
    <w:p w14:paraId="7C50B814" w14:textId="0EC9BF84" w:rsidR="0096155E" w:rsidRPr="00D63CC5" w:rsidRDefault="0096155E" w:rsidP="0096155E">
      <w:pPr>
        <w:spacing w:after="0"/>
        <w:ind w:left="360"/>
        <w:rPr>
          <w:rFonts w:cstheme="minorHAnsi"/>
        </w:rPr>
      </w:pPr>
      <w:r w:rsidRPr="00D63CC5">
        <w:rPr>
          <w:rFonts w:cstheme="minorHAnsi"/>
        </w:rPr>
        <w:tab/>
      </w:r>
      <w:r w:rsidRPr="00D63CC5">
        <w:rPr>
          <w:rFonts w:cstheme="minorHAnsi"/>
        </w:rPr>
        <w:tab/>
      </w:r>
      <w:r w:rsidRPr="00D63CC5">
        <w:rPr>
          <w:rFonts w:cstheme="minorHAnsi"/>
        </w:rPr>
        <w:tab/>
        <w:t>“LIKE” us</w:t>
      </w:r>
      <w:r w:rsidR="00D6668F">
        <w:rPr>
          <w:rFonts w:cstheme="minorHAnsi"/>
        </w:rPr>
        <w:t xml:space="preserve">. This page is </w:t>
      </w:r>
      <w:r w:rsidRPr="00D63CC5">
        <w:rPr>
          <w:rFonts w:cstheme="minorHAnsi"/>
        </w:rPr>
        <w:t>how WE get info out to you.</w:t>
      </w:r>
    </w:p>
    <w:p w14:paraId="3FB2CF14" w14:textId="77777777" w:rsidR="0096155E" w:rsidRPr="00D63CC5" w:rsidRDefault="0096155E" w:rsidP="0096155E">
      <w:pPr>
        <w:spacing w:after="0"/>
        <w:ind w:left="360"/>
        <w:rPr>
          <w:rFonts w:cstheme="minorHAnsi"/>
        </w:rPr>
      </w:pPr>
    </w:p>
    <w:p w14:paraId="49BEF6D3" w14:textId="77777777" w:rsidR="0096155E" w:rsidRPr="00D63CC5" w:rsidRDefault="0096155E" w:rsidP="0096155E">
      <w:pPr>
        <w:spacing w:after="0"/>
        <w:ind w:left="360"/>
        <w:rPr>
          <w:rFonts w:cstheme="minorHAnsi"/>
        </w:rPr>
      </w:pPr>
      <w:r w:rsidRPr="00D63CC5">
        <w:rPr>
          <w:rFonts w:cstheme="minorHAnsi"/>
        </w:rPr>
        <w:t>FB Group</w:t>
      </w:r>
      <w:r w:rsidRPr="00D63CC5">
        <w:rPr>
          <w:rFonts w:cstheme="minorHAnsi"/>
        </w:rPr>
        <w:tab/>
      </w:r>
      <w:r w:rsidRPr="00D63CC5">
        <w:rPr>
          <w:rFonts w:cstheme="minorHAnsi"/>
        </w:rPr>
        <w:tab/>
      </w:r>
      <w:r w:rsidRPr="00D63CC5">
        <w:rPr>
          <w:rFonts w:cstheme="minorHAnsi"/>
          <w:i/>
          <w:iCs/>
        </w:rPr>
        <w:t>facebook.com/groups/</w:t>
      </w:r>
      <w:proofErr w:type="spellStart"/>
      <w:r w:rsidRPr="00D63CC5">
        <w:rPr>
          <w:rFonts w:cstheme="minorHAnsi"/>
          <w:i/>
          <w:iCs/>
        </w:rPr>
        <w:t>thewelltraining</w:t>
      </w:r>
      <w:proofErr w:type="spellEnd"/>
    </w:p>
    <w:p w14:paraId="3E0FDE36" w14:textId="198E2196" w:rsidR="0096155E" w:rsidRPr="00D63CC5" w:rsidRDefault="0096155E" w:rsidP="0096155E">
      <w:pPr>
        <w:spacing w:after="0" w:line="240" w:lineRule="auto"/>
        <w:ind w:left="360"/>
        <w:rPr>
          <w:rFonts w:cstheme="minorHAnsi"/>
        </w:rPr>
      </w:pPr>
      <w:r w:rsidRPr="00D63CC5">
        <w:rPr>
          <w:rFonts w:cstheme="minorHAnsi"/>
        </w:rPr>
        <w:tab/>
      </w:r>
      <w:r w:rsidRPr="00D63CC5">
        <w:rPr>
          <w:rFonts w:cstheme="minorHAnsi"/>
        </w:rPr>
        <w:tab/>
      </w:r>
      <w:r w:rsidRPr="00D63CC5">
        <w:rPr>
          <w:rFonts w:cstheme="minorHAnsi"/>
        </w:rPr>
        <w:tab/>
      </w:r>
      <w:r w:rsidR="00D6668F">
        <w:rPr>
          <w:rFonts w:cstheme="minorHAnsi"/>
        </w:rPr>
        <w:t xml:space="preserve">“JOIN” us. This page is </w:t>
      </w:r>
      <w:r w:rsidRPr="00D63CC5">
        <w:rPr>
          <w:rFonts w:cstheme="minorHAnsi"/>
        </w:rPr>
        <w:t>how YOU get in</w:t>
      </w:r>
      <w:r w:rsidR="00712B14" w:rsidRPr="00D63CC5">
        <w:rPr>
          <w:rFonts w:cstheme="minorHAnsi"/>
        </w:rPr>
        <w:t>f</w:t>
      </w:r>
      <w:r w:rsidRPr="00D63CC5">
        <w:rPr>
          <w:rFonts w:cstheme="minorHAnsi"/>
        </w:rPr>
        <w:t xml:space="preserve">o out to each other. </w:t>
      </w:r>
    </w:p>
    <w:p w14:paraId="01CC8421" w14:textId="47712F25" w:rsidR="0096155E" w:rsidRPr="00E00A64" w:rsidRDefault="0096155E" w:rsidP="00E00A64">
      <w:pPr>
        <w:spacing w:after="0" w:line="240" w:lineRule="auto"/>
        <w:rPr>
          <w:rFonts w:cstheme="minorHAnsi"/>
          <w:sz w:val="6"/>
          <w:szCs w:val="6"/>
        </w:rPr>
      </w:pPr>
    </w:p>
    <w:p w14:paraId="5C2A74E8" w14:textId="77777777" w:rsidR="00E00A64" w:rsidRPr="00D63CC5" w:rsidRDefault="00E00A64" w:rsidP="00E00A64">
      <w:pPr>
        <w:spacing w:after="0" w:line="240" w:lineRule="auto"/>
        <w:rPr>
          <w:rFonts w:cstheme="minorHAnsi"/>
        </w:rPr>
      </w:pPr>
    </w:p>
    <w:p w14:paraId="1DF5968B" w14:textId="6B15358C" w:rsidR="0096155E" w:rsidRPr="00D63CC5" w:rsidRDefault="00E00A64" w:rsidP="0096155E">
      <w:pPr>
        <w:spacing w:after="0" w:line="240" w:lineRule="auto"/>
        <w:ind w:firstLine="360"/>
        <w:rPr>
          <w:rFonts w:cstheme="minorHAnsi"/>
          <w:bCs/>
        </w:rPr>
      </w:pPr>
      <w:bookmarkStart w:id="0" w:name="_Hlk30714949"/>
      <w:r>
        <w:rPr>
          <w:rFonts w:cstheme="minorHAnsi"/>
          <w:bCs/>
          <w:noProof/>
        </w:rPr>
        <w:drawing>
          <wp:anchor distT="0" distB="0" distL="114300" distR="114300" simplePos="0" relativeHeight="251660288" behindDoc="0" locked="0" layoutInCell="1" allowOverlap="1" wp14:anchorId="419783CE" wp14:editId="27B43565">
            <wp:simplePos x="0" y="0"/>
            <wp:positionH relativeFrom="margin">
              <wp:align>center</wp:align>
            </wp:positionH>
            <wp:positionV relativeFrom="paragraph">
              <wp:posOffset>2540</wp:posOffset>
            </wp:positionV>
            <wp:extent cx="64770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55E" w:rsidRPr="00D63CC5">
        <w:rPr>
          <w:rFonts w:cstheme="minorHAnsi"/>
        </w:rPr>
        <w:t xml:space="preserve">Social Media </w:t>
      </w:r>
      <w:r w:rsidR="0096155E" w:rsidRPr="00D63CC5">
        <w:rPr>
          <w:rFonts w:cstheme="minorHAnsi"/>
        </w:rPr>
        <w:tab/>
      </w:r>
      <w:r w:rsidR="0096155E" w:rsidRPr="00D63CC5">
        <w:rPr>
          <w:rFonts w:cstheme="minorHAnsi"/>
          <w:noProof/>
        </w:rPr>
        <w:drawing>
          <wp:inline distT="0" distB="0" distL="0" distR="0" wp14:anchorId="45F863F4" wp14:editId="651F587C">
            <wp:extent cx="228600" cy="228600"/>
            <wp:effectExtent l="0" t="0" r="0" b="0"/>
            <wp:docPr id="11386209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96155E" w:rsidRPr="00D63CC5">
        <w:rPr>
          <w:rFonts w:cstheme="minorHAnsi"/>
        </w:rPr>
        <w:t xml:space="preserve"> </w:t>
      </w:r>
      <w:r w:rsidR="0096155E" w:rsidRPr="00D63CC5">
        <w:rPr>
          <w:rFonts w:cstheme="minorHAnsi"/>
          <w:noProof/>
        </w:rPr>
        <w:drawing>
          <wp:inline distT="0" distB="0" distL="0" distR="0" wp14:anchorId="7E928CDF" wp14:editId="57334291">
            <wp:extent cx="228600" cy="228600"/>
            <wp:effectExtent l="0" t="0" r="0" b="0"/>
            <wp:docPr id="6389887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96155E" w:rsidRPr="00D63CC5">
        <w:rPr>
          <w:rFonts w:cstheme="minorHAnsi"/>
        </w:rPr>
        <w:t xml:space="preserve"> </w:t>
      </w:r>
      <w:r w:rsidR="0096155E" w:rsidRPr="00D63CC5">
        <w:rPr>
          <w:rFonts w:cstheme="minorHAnsi"/>
          <w:bCs/>
        </w:rPr>
        <w:t>@thewelltraining</w:t>
      </w:r>
      <w:r w:rsidR="00D80459">
        <w:rPr>
          <w:rFonts w:cstheme="minorHAnsi"/>
          <w:bCs/>
        </w:rPr>
        <w:t xml:space="preserve">                          the well training </w:t>
      </w:r>
    </w:p>
    <w:p w14:paraId="4311FF7E" w14:textId="39BF88C2" w:rsidR="00D63CC5" w:rsidRPr="00D63CC5" w:rsidRDefault="00D63CC5" w:rsidP="0096155E">
      <w:pPr>
        <w:spacing w:after="0" w:line="240" w:lineRule="auto"/>
        <w:ind w:firstLine="360"/>
        <w:rPr>
          <w:rFonts w:cstheme="minorHAnsi"/>
          <w:bCs/>
        </w:rPr>
      </w:pPr>
    </w:p>
    <w:bookmarkEnd w:id="0"/>
    <w:p w14:paraId="3405DB93" w14:textId="77777777" w:rsidR="0096155E" w:rsidRPr="00D63CC5" w:rsidRDefault="0096155E" w:rsidP="0096155E">
      <w:pPr>
        <w:spacing w:after="0"/>
        <w:rPr>
          <w:b/>
          <w:bCs/>
        </w:rPr>
      </w:pPr>
    </w:p>
    <w:p w14:paraId="5FC57363" w14:textId="77777777" w:rsidR="0096155E" w:rsidRPr="00D63CC5" w:rsidRDefault="0096155E" w:rsidP="0096155E">
      <w:pPr>
        <w:spacing w:after="0"/>
        <w:rPr>
          <w:b/>
          <w:bCs/>
        </w:rPr>
      </w:pPr>
      <w:r w:rsidRPr="00D63CC5">
        <w:rPr>
          <w:b/>
          <w:bCs/>
        </w:rPr>
        <w:t>GIVING TO THE WELL</w:t>
      </w:r>
    </w:p>
    <w:p w14:paraId="34E886C4" w14:textId="77777777" w:rsidR="0096155E" w:rsidRPr="00D63CC5" w:rsidRDefault="0096155E" w:rsidP="0096155E">
      <w:pPr>
        <w:spacing w:after="0"/>
        <w:rPr>
          <w:b/>
          <w:bCs/>
        </w:rPr>
      </w:pPr>
    </w:p>
    <w:p w14:paraId="5786D2F6" w14:textId="77777777" w:rsidR="0096155E" w:rsidRPr="00D63CC5" w:rsidRDefault="0096155E" w:rsidP="0096155E">
      <w:pPr>
        <w:spacing w:after="0" w:line="276" w:lineRule="auto"/>
        <w:ind w:left="360"/>
        <w:rPr>
          <w:b/>
          <w:bCs/>
        </w:rPr>
      </w:pPr>
      <w:r w:rsidRPr="00D63CC5">
        <w:rPr>
          <w:rFonts w:cstheme="minorHAnsi"/>
          <w:b/>
          <w:bCs/>
        </w:rPr>
        <w:t xml:space="preserve">Text </w:t>
      </w:r>
      <w:r w:rsidRPr="00D63CC5">
        <w:rPr>
          <w:rFonts w:cstheme="minorHAnsi"/>
        </w:rPr>
        <w:t>GIVE to 813-322-6292</w:t>
      </w:r>
    </w:p>
    <w:p w14:paraId="6A580553" w14:textId="77777777" w:rsidR="0096155E" w:rsidRPr="00D63CC5" w:rsidRDefault="0096155E" w:rsidP="0096155E">
      <w:pPr>
        <w:pStyle w:val="ColorfulList-Accent11"/>
        <w:spacing w:line="276" w:lineRule="auto"/>
        <w:ind w:left="1080" w:hanging="720"/>
        <w:jc w:val="both"/>
        <w:rPr>
          <w:rFonts w:asciiTheme="minorHAnsi" w:hAnsiTheme="minorHAnsi" w:cstheme="minorHAnsi"/>
          <w:i/>
          <w:iCs/>
          <w:sz w:val="22"/>
          <w:szCs w:val="22"/>
        </w:rPr>
      </w:pPr>
      <w:r w:rsidRPr="00D63CC5">
        <w:rPr>
          <w:rFonts w:asciiTheme="minorHAnsi" w:hAnsiTheme="minorHAnsi" w:cstheme="minorHAnsi"/>
          <w:b/>
          <w:bCs/>
          <w:sz w:val="22"/>
          <w:szCs w:val="22"/>
        </w:rPr>
        <w:t xml:space="preserve">Online </w:t>
      </w:r>
      <w:r w:rsidRPr="00D63CC5">
        <w:rPr>
          <w:rFonts w:asciiTheme="minorHAnsi" w:hAnsiTheme="minorHAnsi" w:cstheme="minorHAnsi"/>
          <w:i/>
          <w:iCs/>
          <w:sz w:val="22"/>
          <w:szCs w:val="22"/>
        </w:rPr>
        <w:t>thewelltraining.org/support</w:t>
      </w:r>
    </w:p>
    <w:p w14:paraId="4DD138D0" w14:textId="2986851F" w:rsidR="0096155E" w:rsidRPr="00D63CC5" w:rsidRDefault="0096155E" w:rsidP="00D63CC5">
      <w:pPr>
        <w:pStyle w:val="ColorfulList-Accent11"/>
        <w:ind w:left="0" w:firstLine="360"/>
        <w:jc w:val="both"/>
        <w:rPr>
          <w:rFonts w:asciiTheme="minorHAnsi" w:hAnsiTheme="minorHAnsi" w:cstheme="minorHAnsi"/>
          <w:iCs/>
          <w:sz w:val="22"/>
          <w:szCs w:val="22"/>
        </w:rPr>
      </w:pPr>
      <w:r w:rsidRPr="00D63CC5">
        <w:rPr>
          <w:rFonts w:asciiTheme="minorHAnsi" w:hAnsiTheme="minorHAnsi" w:cstheme="minorHAnsi"/>
          <w:b/>
          <w:bCs/>
          <w:sz w:val="22"/>
          <w:szCs w:val="22"/>
        </w:rPr>
        <w:t xml:space="preserve">Mail </w:t>
      </w:r>
      <w:r w:rsidRPr="00D63CC5">
        <w:rPr>
          <w:rFonts w:asciiTheme="minorHAnsi" w:hAnsiTheme="minorHAnsi" w:cstheme="minorHAnsi"/>
          <w:sz w:val="22"/>
          <w:szCs w:val="22"/>
        </w:rPr>
        <w:t xml:space="preserve">to </w:t>
      </w:r>
      <w:r w:rsidRPr="00D63CC5">
        <w:rPr>
          <w:rFonts w:asciiTheme="minorHAnsi" w:hAnsiTheme="minorHAnsi" w:cstheme="minorHAnsi"/>
          <w:i/>
          <w:sz w:val="22"/>
          <w:szCs w:val="22"/>
        </w:rPr>
        <w:t xml:space="preserve">The Well, P.O. Box 272, Odessa, FL 33556   </w:t>
      </w:r>
      <w:r w:rsidRPr="00D63CC5">
        <w:rPr>
          <w:rFonts w:asciiTheme="minorHAnsi" w:hAnsiTheme="minorHAnsi" w:cstheme="minorHAnsi"/>
          <w:iCs/>
          <w:sz w:val="22"/>
          <w:szCs w:val="22"/>
        </w:rPr>
        <w:t>Make checks payable to The Well</w:t>
      </w:r>
      <w:r w:rsidRPr="00D63CC5">
        <w:rPr>
          <w:rFonts w:asciiTheme="minorHAnsi" w:hAnsiTheme="minorHAnsi" w:cstheme="minorHAnsi"/>
          <w:i/>
          <w:sz w:val="22"/>
          <w:szCs w:val="22"/>
        </w:rPr>
        <w:t xml:space="preserve"> </w:t>
      </w:r>
    </w:p>
    <w:p w14:paraId="6E7D6079" w14:textId="77777777" w:rsidR="0096155E" w:rsidRPr="00D63CC5" w:rsidRDefault="0096155E" w:rsidP="00D63CC5">
      <w:pPr>
        <w:spacing w:after="0" w:line="240" w:lineRule="auto"/>
        <w:rPr>
          <w:b/>
          <w:bCs/>
        </w:rPr>
      </w:pPr>
    </w:p>
    <w:p w14:paraId="66490286" w14:textId="77777777" w:rsidR="00D63CC5" w:rsidRPr="00D63CC5" w:rsidRDefault="00D63CC5" w:rsidP="00D63CC5">
      <w:pPr>
        <w:spacing w:after="0" w:line="240" w:lineRule="auto"/>
        <w:rPr>
          <w:b/>
          <w:bCs/>
        </w:rPr>
      </w:pPr>
    </w:p>
    <w:p w14:paraId="0057E357" w14:textId="2CF039C2" w:rsidR="0096155E" w:rsidRDefault="0096155E" w:rsidP="00050213">
      <w:pPr>
        <w:spacing w:after="0" w:line="240" w:lineRule="auto"/>
        <w:rPr>
          <w:b/>
          <w:bCs/>
        </w:rPr>
      </w:pPr>
      <w:r w:rsidRPr="00D63CC5">
        <w:rPr>
          <w:b/>
          <w:bCs/>
        </w:rPr>
        <w:t>ADVERTISING YOUR STUDY</w:t>
      </w:r>
    </w:p>
    <w:p w14:paraId="16E494A8" w14:textId="77777777" w:rsidR="00050213" w:rsidRPr="00D63CC5" w:rsidRDefault="00050213" w:rsidP="00050213">
      <w:pPr>
        <w:spacing w:after="0" w:line="240" w:lineRule="auto"/>
        <w:rPr>
          <w:b/>
          <w:bCs/>
        </w:rPr>
      </w:pPr>
    </w:p>
    <w:p w14:paraId="46B93ECC" w14:textId="3A4084F4" w:rsidR="0096155E" w:rsidRPr="00D63CC5" w:rsidRDefault="0096155E" w:rsidP="00050213">
      <w:pPr>
        <w:spacing w:after="0" w:line="240" w:lineRule="auto"/>
        <w:ind w:left="360"/>
        <w:jc w:val="both"/>
        <w:rPr>
          <w:rFonts w:eastAsia="Book Antiqua" w:cstheme="minorHAnsi"/>
        </w:rPr>
      </w:pPr>
      <w:proofErr w:type="gramStart"/>
      <w:r w:rsidRPr="00D63CC5">
        <w:rPr>
          <w:rFonts w:eastAsia="Book Antiqua" w:cstheme="minorHAnsi"/>
        </w:rPr>
        <w:t>It’s</w:t>
      </w:r>
      <w:proofErr w:type="gramEnd"/>
      <w:r w:rsidRPr="00D63CC5">
        <w:rPr>
          <w:rFonts w:eastAsia="Book Antiqua" w:cstheme="minorHAnsi"/>
        </w:rPr>
        <w:t xml:space="preserve"> up to </w:t>
      </w:r>
      <w:r w:rsidRPr="00D63CC5">
        <w:rPr>
          <w:rFonts w:eastAsia="Book Antiqua" w:cstheme="minorHAnsi"/>
          <w:i/>
          <w:iCs/>
        </w:rPr>
        <w:t>you</w:t>
      </w:r>
      <w:r w:rsidRPr="00D63CC5">
        <w:rPr>
          <w:rFonts w:eastAsia="Book Antiqua" w:cstheme="minorHAnsi"/>
        </w:rPr>
        <w:t xml:space="preserve"> to let women know about </w:t>
      </w:r>
      <w:r w:rsidRPr="00D63CC5">
        <w:rPr>
          <w:rFonts w:eastAsia="Book Antiqua" w:cstheme="minorHAnsi"/>
          <w:i/>
          <w:iCs/>
        </w:rPr>
        <w:t>your</w:t>
      </w:r>
      <w:r w:rsidRPr="00D63CC5">
        <w:rPr>
          <w:rFonts w:eastAsia="Book Antiqua" w:cstheme="minorHAnsi"/>
        </w:rPr>
        <w:t xml:space="preserve"> study! </w:t>
      </w:r>
      <w:r w:rsidR="00C97A5B">
        <w:rPr>
          <w:rFonts w:eastAsia="Book Antiqua" w:cstheme="minorHAnsi"/>
        </w:rPr>
        <w:t>We encourage you to promote your</w:t>
      </w:r>
      <w:r w:rsidRPr="00D63CC5">
        <w:rPr>
          <w:rFonts w:eastAsia="Book Antiqua" w:cstheme="minorHAnsi"/>
        </w:rPr>
        <w:t xml:space="preserve"> Well-affiliated </w:t>
      </w:r>
      <w:r w:rsidR="00712B14" w:rsidRPr="00D63CC5">
        <w:rPr>
          <w:rFonts w:eastAsia="Book Antiqua" w:cstheme="minorHAnsi"/>
        </w:rPr>
        <w:t>group</w:t>
      </w:r>
      <w:r w:rsidR="00C97A5B">
        <w:rPr>
          <w:rFonts w:eastAsia="Book Antiqua" w:cstheme="minorHAnsi"/>
        </w:rPr>
        <w:t xml:space="preserve"> </w:t>
      </w:r>
      <w:r w:rsidRPr="00D63CC5">
        <w:rPr>
          <w:rFonts w:eastAsia="Book Antiqua" w:cstheme="minorHAnsi"/>
        </w:rPr>
        <w:t xml:space="preserve">on The Well’s FB group page </w:t>
      </w:r>
      <w:r w:rsidRPr="00D63CC5">
        <w:rPr>
          <w:rFonts w:eastAsia="Book Antiqua" w:cstheme="minorHAnsi"/>
          <w:i/>
        </w:rPr>
        <w:t>and</w:t>
      </w:r>
      <w:r w:rsidRPr="00D63CC5">
        <w:rPr>
          <w:rFonts w:eastAsia="Book Antiqua" w:cstheme="minorHAnsi"/>
        </w:rPr>
        <w:t xml:space="preserve"> </w:t>
      </w:r>
      <w:r w:rsidR="00D6668F">
        <w:rPr>
          <w:rFonts w:eastAsia="Book Antiqua" w:cstheme="minorHAnsi"/>
        </w:rPr>
        <w:t xml:space="preserve">your group will be added to our website group page where women can register for your class. </w:t>
      </w:r>
    </w:p>
    <w:p w14:paraId="76B2271C" w14:textId="476384BE" w:rsidR="0096155E" w:rsidRDefault="0096155E" w:rsidP="00050213">
      <w:pPr>
        <w:spacing w:after="0" w:line="240" w:lineRule="auto"/>
        <w:jc w:val="both"/>
        <w:rPr>
          <w:b/>
          <w:bCs/>
        </w:rPr>
      </w:pPr>
    </w:p>
    <w:p w14:paraId="4FE846B6" w14:textId="77777777" w:rsidR="00E00A64" w:rsidRPr="00D63CC5" w:rsidRDefault="00E00A64" w:rsidP="00050213">
      <w:pPr>
        <w:spacing w:after="0" w:line="240" w:lineRule="auto"/>
        <w:jc w:val="both"/>
        <w:rPr>
          <w:b/>
          <w:bCs/>
        </w:rPr>
      </w:pPr>
    </w:p>
    <w:p w14:paraId="2B935C2D" w14:textId="5A6630F3" w:rsidR="0096155E" w:rsidRPr="00D63CC5" w:rsidRDefault="00A94E02" w:rsidP="00E00A64">
      <w:pPr>
        <w:spacing w:after="0" w:line="240" w:lineRule="auto"/>
        <w:rPr>
          <w:b/>
          <w:bCs/>
        </w:rPr>
      </w:pPr>
      <w:r w:rsidRPr="00D63CC5">
        <w:rPr>
          <w:b/>
          <w:bCs/>
        </w:rPr>
        <w:t>CLASS REGISTRATION</w:t>
      </w:r>
      <w:r w:rsidR="00712B14" w:rsidRPr="00D63CC5">
        <w:rPr>
          <w:b/>
          <w:bCs/>
        </w:rPr>
        <w:t xml:space="preserve"> </w:t>
      </w:r>
    </w:p>
    <w:p w14:paraId="4F43FFB1" w14:textId="77777777" w:rsidR="0096155E" w:rsidRPr="00D63CC5" w:rsidRDefault="0096155E" w:rsidP="0096155E">
      <w:pPr>
        <w:spacing w:after="0"/>
        <w:rPr>
          <w:b/>
          <w:bCs/>
        </w:rPr>
      </w:pPr>
    </w:p>
    <w:p w14:paraId="2C3F8B3D" w14:textId="17D337D6" w:rsidR="00793DB4" w:rsidRPr="00D63CC5" w:rsidRDefault="00A94E02" w:rsidP="00E00A64">
      <w:pPr>
        <w:tabs>
          <w:tab w:val="left" w:pos="360"/>
        </w:tabs>
        <w:spacing w:after="0" w:line="240" w:lineRule="auto"/>
        <w:ind w:left="360"/>
        <w:jc w:val="both"/>
      </w:pPr>
      <w:r w:rsidRPr="00D63CC5">
        <w:t xml:space="preserve">Women must register for your group or study online via The Well’s website – </w:t>
      </w:r>
      <w:r w:rsidRPr="00D63CC5">
        <w:rPr>
          <w:i/>
          <w:iCs/>
        </w:rPr>
        <w:t>thewelltraining.org/groups</w:t>
      </w:r>
      <w:r w:rsidRPr="00D63CC5">
        <w:t xml:space="preserve">. If someone joins who has </w:t>
      </w:r>
      <w:r w:rsidRPr="00D63CC5">
        <w:rPr>
          <w:i/>
          <w:iCs/>
        </w:rPr>
        <w:t>not</w:t>
      </w:r>
      <w:r w:rsidRPr="00D63CC5">
        <w:t xml:space="preserve"> previously registered, you must have them register online</w:t>
      </w:r>
      <w:r w:rsidR="00D63CC5" w:rsidRPr="00D63CC5">
        <w:t xml:space="preserve">. You will receive an email every time someone registers for your class so you can create and manage your own roster. </w:t>
      </w:r>
    </w:p>
    <w:p w14:paraId="48DAC932" w14:textId="03A06B81" w:rsidR="00D63CC5" w:rsidRDefault="00D63CC5" w:rsidP="00E00A64">
      <w:pPr>
        <w:tabs>
          <w:tab w:val="left" w:pos="360"/>
        </w:tabs>
        <w:spacing w:after="0" w:line="240" w:lineRule="auto"/>
        <w:ind w:left="360"/>
        <w:jc w:val="both"/>
      </w:pPr>
    </w:p>
    <w:p w14:paraId="3C48D8F4" w14:textId="77777777" w:rsidR="00E00A64" w:rsidRPr="00D63CC5" w:rsidRDefault="00E00A64" w:rsidP="00E00A64">
      <w:pPr>
        <w:tabs>
          <w:tab w:val="left" w:pos="360"/>
        </w:tabs>
        <w:spacing w:after="0" w:line="240" w:lineRule="auto"/>
        <w:ind w:left="360"/>
        <w:jc w:val="both"/>
      </w:pPr>
    </w:p>
    <w:p w14:paraId="444B010E" w14:textId="77777777" w:rsidR="00E00A64" w:rsidRPr="00E00A64" w:rsidRDefault="00E00A64" w:rsidP="00E00A64">
      <w:pPr>
        <w:tabs>
          <w:tab w:val="left" w:pos="360"/>
        </w:tabs>
        <w:spacing w:after="0" w:line="240" w:lineRule="auto"/>
        <w:jc w:val="both"/>
        <w:rPr>
          <w:b/>
          <w:bCs/>
        </w:rPr>
      </w:pPr>
      <w:r w:rsidRPr="00E00A64">
        <w:rPr>
          <w:b/>
          <w:bCs/>
        </w:rPr>
        <w:t>IN SESSION COMMUNICATION AND SURVEYS</w:t>
      </w:r>
    </w:p>
    <w:p w14:paraId="0C74478A" w14:textId="77777777" w:rsidR="00E00A64" w:rsidRPr="00E00A64" w:rsidRDefault="00E00A64" w:rsidP="00E00A64">
      <w:pPr>
        <w:tabs>
          <w:tab w:val="left" w:pos="360"/>
        </w:tabs>
        <w:spacing w:after="0" w:line="240" w:lineRule="auto"/>
        <w:jc w:val="both"/>
        <w:rPr>
          <w:b/>
          <w:bCs/>
        </w:rPr>
      </w:pPr>
    </w:p>
    <w:p w14:paraId="73E66217" w14:textId="63E92E41" w:rsidR="00D63CC5" w:rsidRPr="00E00A64" w:rsidRDefault="00E00A64" w:rsidP="00E00A64">
      <w:pPr>
        <w:tabs>
          <w:tab w:val="left" w:pos="360"/>
        </w:tabs>
        <w:spacing w:after="0" w:line="240" w:lineRule="auto"/>
        <w:ind w:left="360"/>
        <w:jc w:val="both"/>
      </w:pPr>
      <w:r w:rsidRPr="00E00A64">
        <w:t>You will receive two (2) surveys: a mid-session and end-of-session survey from the Home and Community Groups (HCG) admin team. You must respond to both. The HCG team will follow up with you via email while your group is in session. Please respond to any email requiring a response.</w:t>
      </w:r>
    </w:p>
    <w:sectPr w:rsidR="00D63CC5" w:rsidRPr="00E00A64" w:rsidSect="000B222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0D"/>
    <w:rsid w:val="00050213"/>
    <w:rsid w:val="000B2228"/>
    <w:rsid w:val="005A602A"/>
    <w:rsid w:val="00712B14"/>
    <w:rsid w:val="00793DB4"/>
    <w:rsid w:val="0089300D"/>
    <w:rsid w:val="0096155E"/>
    <w:rsid w:val="00A94E02"/>
    <w:rsid w:val="00AF773F"/>
    <w:rsid w:val="00C0316A"/>
    <w:rsid w:val="00C97A5B"/>
    <w:rsid w:val="00D63CC5"/>
    <w:rsid w:val="00D6668F"/>
    <w:rsid w:val="00D80459"/>
    <w:rsid w:val="00E00A64"/>
    <w:rsid w:val="00E213E9"/>
    <w:rsid w:val="00E552AA"/>
    <w:rsid w:val="00F517D1"/>
    <w:rsid w:val="00FD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6725"/>
  <w15:chartTrackingRefBased/>
  <w15:docId w15:val="{17CA09C2-07E7-4E64-8D01-8183D5CA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bCs/>
        <w:sz w:val="28"/>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0D"/>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9300D"/>
    <w:pPr>
      <w:spacing w:after="0" w:line="240" w:lineRule="auto"/>
      <w:ind w:left="720"/>
      <w:contextualSpacing/>
    </w:pPr>
    <w:rPr>
      <w:rFonts w:ascii="Comic Sans MS" w:eastAsia="Times New Roman" w:hAnsi="Comic Sans MS" w:cs="Times New Roman"/>
      <w:sz w:val="28"/>
      <w:szCs w:val="28"/>
    </w:rPr>
  </w:style>
  <w:style w:type="character" w:styleId="Hyperlink">
    <w:name w:val="Hyperlink"/>
    <w:basedOn w:val="DefaultParagraphFont"/>
    <w:uiPriority w:val="99"/>
    <w:unhideWhenUsed/>
    <w:rsid w:val="0089300D"/>
    <w:rPr>
      <w:color w:val="0563C1"/>
      <w:u w:val="single"/>
    </w:rPr>
  </w:style>
  <w:style w:type="character" w:styleId="UnresolvedMention">
    <w:name w:val="Unresolved Mention"/>
    <w:basedOn w:val="DefaultParagraphFont"/>
    <w:uiPriority w:val="99"/>
    <w:semiHidden/>
    <w:unhideWhenUsed/>
    <w:rsid w:val="0089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Walther</dc:creator>
  <cp:keywords/>
  <dc:description/>
  <cp:lastModifiedBy>Susie Walther</cp:lastModifiedBy>
  <cp:revision>13</cp:revision>
  <cp:lastPrinted>2021-02-07T21:17:00Z</cp:lastPrinted>
  <dcterms:created xsi:type="dcterms:W3CDTF">2020-06-15T00:36:00Z</dcterms:created>
  <dcterms:modified xsi:type="dcterms:W3CDTF">2021-02-07T21:18:00Z</dcterms:modified>
</cp:coreProperties>
</file>